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7F9D" w14:textId="3603DA32" w:rsidR="007219EC" w:rsidRDefault="001D189A" w:rsidP="007219EC">
      <w:pPr>
        <w:spacing w:after="0" w:line="240" w:lineRule="auto"/>
        <w:ind w:left="-142"/>
        <w:jc w:val="center"/>
        <w:outlineLvl w:val="0"/>
        <w:rPr>
          <w:rFonts w:ascii="Arial" w:eastAsia="Times New Roman" w:hAnsi="Arial" w:cs="Arial"/>
          <w:lang w:eastAsia="en-GB"/>
        </w:rPr>
      </w:pPr>
      <w:r>
        <w:rPr>
          <w:noProof/>
        </w:rPr>
        <w:drawing>
          <wp:anchor distT="0" distB="0" distL="114300" distR="114300" simplePos="0" relativeHeight="251658240" behindDoc="1" locked="0" layoutInCell="1" allowOverlap="1" wp14:anchorId="3BB0F532" wp14:editId="239530DA">
            <wp:simplePos x="0" y="0"/>
            <wp:positionH relativeFrom="column">
              <wp:posOffset>4943061</wp:posOffset>
            </wp:positionH>
            <wp:positionV relativeFrom="page">
              <wp:posOffset>-151765</wp:posOffset>
            </wp:positionV>
            <wp:extent cx="1927860" cy="1224915"/>
            <wp:effectExtent l="0" t="0" r="0" b="0"/>
            <wp:wrapTight wrapText="bothSides">
              <wp:wrapPolygon edited="0">
                <wp:start x="20704" y="0"/>
                <wp:lineTo x="20704" y="5375"/>
                <wp:lineTo x="10032" y="5711"/>
                <wp:lineTo x="9178" y="6047"/>
                <wp:lineTo x="9178" y="10750"/>
                <wp:lineTo x="3202" y="11757"/>
                <wp:lineTo x="2561" y="12093"/>
                <wp:lineTo x="2561" y="16124"/>
                <wp:lineTo x="0" y="21163"/>
                <wp:lineTo x="21344" y="21163"/>
                <wp:lineTo x="21344" y="0"/>
                <wp:lineTo x="20704" y="0"/>
              </wp:wrapPolygon>
            </wp:wrapTight>
            <wp:docPr id="6" name="Picture 6" descr="A picture containing screenshot, tex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creenshot, text, font, graphics&#10;&#10;Description automatically generated"/>
                    <pic:cNvPicPr/>
                  </pic:nvPicPr>
                  <pic:blipFill rotWithShape="1">
                    <a:blip r:embed="rId8" cstate="print">
                      <a:extLst>
                        <a:ext uri="{28A0092B-C50C-407E-A947-70E740481C1C}">
                          <a14:useLocalDpi xmlns:a14="http://schemas.microsoft.com/office/drawing/2010/main" val="0"/>
                        </a:ext>
                      </a:extLst>
                    </a:blip>
                    <a:srcRect l="76803"/>
                    <a:stretch/>
                  </pic:blipFill>
                  <pic:spPr bwMode="auto">
                    <a:xfrm>
                      <a:off x="0" y="0"/>
                      <a:ext cx="1927860" cy="1224915"/>
                    </a:xfrm>
                    <a:prstGeom prst="rect">
                      <a:avLst/>
                    </a:prstGeom>
                    <a:ln>
                      <a:noFill/>
                    </a:ln>
                    <a:extLst>
                      <a:ext uri="{53640926-AAD7-44D8-BBD7-CCE9431645EC}">
                        <a14:shadowObscured xmlns:a14="http://schemas.microsoft.com/office/drawing/2010/main"/>
                      </a:ext>
                    </a:extLst>
                  </pic:spPr>
                </pic:pic>
              </a:graphicData>
            </a:graphic>
          </wp:anchor>
        </w:drawing>
      </w:r>
    </w:p>
    <w:p w14:paraId="40E78992" w14:textId="34CCF5F0" w:rsidR="007219EC" w:rsidRPr="001D189A" w:rsidRDefault="007219EC" w:rsidP="001D189A">
      <w:pPr>
        <w:rPr>
          <w:rFonts w:ascii="Arial" w:hAnsi="Arial" w:cs="Arial"/>
          <w:sz w:val="24"/>
          <w:szCs w:val="24"/>
        </w:rPr>
      </w:pPr>
    </w:p>
    <w:p w14:paraId="3B12AF84" w14:textId="391439D6" w:rsidR="007219EC" w:rsidRPr="001D189A" w:rsidRDefault="001D189A" w:rsidP="001D189A">
      <w:pPr>
        <w:jc w:val="center"/>
        <w:rPr>
          <w:rFonts w:ascii="Arial" w:hAnsi="Arial" w:cs="Arial"/>
          <w:b/>
          <w:bCs/>
          <w:color w:val="1F497D" w:themeColor="text2"/>
          <w:sz w:val="32"/>
          <w:szCs w:val="32"/>
        </w:rPr>
      </w:pPr>
      <w:r>
        <w:rPr>
          <w:rFonts w:ascii="Arial" w:hAnsi="Arial" w:cs="Arial"/>
          <w:b/>
          <w:bCs/>
          <w:color w:val="1F497D" w:themeColor="text2"/>
          <w:sz w:val="32"/>
          <w:szCs w:val="32"/>
        </w:rPr>
        <w:t xml:space="preserve">     </w:t>
      </w:r>
      <w:r>
        <w:rPr>
          <w:rFonts w:ascii="Arial" w:hAnsi="Arial" w:cs="Arial"/>
          <w:b/>
          <w:bCs/>
          <w:color w:val="1F497D" w:themeColor="text2"/>
          <w:sz w:val="32"/>
          <w:szCs w:val="32"/>
        </w:rPr>
        <w:br/>
      </w:r>
      <w:r w:rsidR="007219EC" w:rsidRPr="001D189A">
        <w:rPr>
          <w:rFonts w:ascii="Arial" w:hAnsi="Arial" w:cs="Arial"/>
          <w:b/>
          <w:bCs/>
          <w:color w:val="1F497D" w:themeColor="text2"/>
          <w:sz w:val="32"/>
          <w:szCs w:val="32"/>
        </w:rPr>
        <w:t>Sexual Exploitation Risk Questionnaire (SERQ)</w:t>
      </w:r>
    </w:p>
    <w:p w14:paraId="094BFE22" w14:textId="6918DF25" w:rsidR="007219EC" w:rsidRPr="001D189A" w:rsidRDefault="007219EC" w:rsidP="001D189A">
      <w:pPr>
        <w:rPr>
          <w:rFonts w:ascii="Arial" w:hAnsi="Arial" w:cs="Arial"/>
          <w:b/>
          <w:bCs/>
          <w:sz w:val="24"/>
          <w:szCs w:val="24"/>
        </w:rPr>
      </w:pPr>
      <w:r w:rsidRPr="001D189A">
        <w:rPr>
          <w:rFonts w:ascii="Arial" w:hAnsi="Arial" w:cs="Arial"/>
          <w:b/>
          <w:bCs/>
          <w:sz w:val="24"/>
          <w:szCs w:val="24"/>
        </w:rPr>
        <w:t>Guidance Notes</w:t>
      </w:r>
    </w:p>
    <w:p w14:paraId="43610B89" w14:textId="77777777" w:rsidR="007219EC" w:rsidRPr="001D189A" w:rsidRDefault="007219EC" w:rsidP="001D189A">
      <w:pPr>
        <w:rPr>
          <w:rFonts w:ascii="Arial" w:hAnsi="Arial" w:cs="Arial"/>
          <w:sz w:val="24"/>
          <w:szCs w:val="24"/>
        </w:rPr>
      </w:pPr>
      <w:r w:rsidRPr="001D189A">
        <w:rPr>
          <w:rFonts w:ascii="Arial" w:hAnsi="Arial" w:cs="Arial"/>
          <w:sz w:val="24"/>
          <w:szCs w:val="24"/>
        </w:rPr>
        <w:t xml:space="preserve">This form is to be used by professionals working in the areas identified below. As they have ‘time limited’ contact with patients, this will help them to quickly identify children and adults at risk of sexual exploitation (SE). </w:t>
      </w:r>
    </w:p>
    <w:p w14:paraId="7D044E8C" w14:textId="77777777" w:rsidR="007219EC" w:rsidRPr="001D189A" w:rsidRDefault="007219EC" w:rsidP="001D189A">
      <w:pPr>
        <w:rPr>
          <w:rFonts w:ascii="Arial" w:hAnsi="Arial" w:cs="Arial"/>
          <w:sz w:val="24"/>
          <w:szCs w:val="24"/>
        </w:rPr>
      </w:pPr>
      <w:r w:rsidRPr="001D189A">
        <w:rPr>
          <w:rFonts w:ascii="Arial" w:hAnsi="Arial" w:cs="Arial"/>
          <w:sz w:val="24"/>
          <w:szCs w:val="24"/>
        </w:rPr>
        <w:t>Areas identified:</w:t>
      </w:r>
    </w:p>
    <w:p w14:paraId="26219C06" w14:textId="0E3D4898" w:rsidR="007219EC" w:rsidRPr="001D189A" w:rsidRDefault="007219EC" w:rsidP="001D189A">
      <w:pPr>
        <w:rPr>
          <w:rFonts w:ascii="Arial" w:hAnsi="Arial" w:cs="Arial"/>
          <w:sz w:val="24"/>
          <w:szCs w:val="24"/>
        </w:rPr>
      </w:pPr>
      <w:r w:rsidRPr="001D189A">
        <w:rPr>
          <w:rFonts w:ascii="Arial" w:hAnsi="Arial" w:cs="Arial"/>
          <w:sz w:val="24"/>
          <w:szCs w:val="24"/>
        </w:rPr>
        <w:t xml:space="preserve">GP practices </w:t>
      </w:r>
      <w:r w:rsidR="001D189A">
        <w:rPr>
          <w:rFonts w:ascii="Arial" w:hAnsi="Arial" w:cs="Arial"/>
          <w:sz w:val="24"/>
          <w:szCs w:val="24"/>
        </w:rPr>
        <w:br/>
      </w:r>
      <w:r w:rsidRPr="001D189A">
        <w:rPr>
          <w:rFonts w:ascii="Arial" w:hAnsi="Arial" w:cs="Arial"/>
          <w:sz w:val="24"/>
          <w:szCs w:val="24"/>
        </w:rPr>
        <w:t>Emergency departments</w:t>
      </w:r>
      <w:r w:rsidR="001D189A">
        <w:rPr>
          <w:rFonts w:ascii="Arial" w:hAnsi="Arial" w:cs="Arial"/>
          <w:sz w:val="24"/>
          <w:szCs w:val="24"/>
        </w:rPr>
        <w:br/>
      </w:r>
      <w:r w:rsidRPr="001D189A">
        <w:rPr>
          <w:rFonts w:ascii="Arial" w:hAnsi="Arial" w:cs="Arial"/>
          <w:sz w:val="24"/>
          <w:szCs w:val="24"/>
        </w:rPr>
        <w:t xml:space="preserve">Paramedics and Ambulance staff </w:t>
      </w:r>
      <w:r w:rsidR="001D189A">
        <w:rPr>
          <w:rFonts w:ascii="Arial" w:hAnsi="Arial" w:cs="Arial"/>
          <w:sz w:val="24"/>
          <w:szCs w:val="24"/>
        </w:rPr>
        <w:br/>
      </w:r>
      <w:r w:rsidRPr="001D189A">
        <w:rPr>
          <w:rFonts w:ascii="Arial" w:hAnsi="Arial" w:cs="Arial"/>
          <w:sz w:val="24"/>
          <w:szCs w:val="24"/>
        </w:rPr>
        <w:t xml:space="preserve">Walk in Centres </w:t>
      </w:r>
    </w:p>
    <w:p w14:paraId="18E329A1" w14:textId="260197F3" w:rsidR="007219EC" w:rsidRPr="001D189A" w:rsidRDefault="007219EC" w:rsidP="001D189A">
      <w:pPr>
        <w:rPr>
          <w:rFonts w:ascii="Arial" w:hAnsi="Arial" w:cs="Arial"/>
          <w:sz w:val="24"/>
          <w:szCs w:val="24"/>
        </w:rPr>
      </w:pPr>
      <w:r w:rsidRPr="001D189A">
        <w:rPr>
          <w:rFonts w:ascii="Arial" w:hAnsi="Arial" w:cs="Arial"/>
          <w:sz w:val="24"/>
          <w:szCs w:val="24"/>
        </w:rPr>
        <w:t xml:space="preserve">For professionals not on the list, it is expected that you use the Sexual Exploitation Assessment pertinent to your area. </w:t>
      </w:r>
    </w:p>
    <w:p w14:paraId="452E7148" w14:textId="0B47ABE7" w:rsidR="007219EC" w:rsidRPr="001D189A" w:rsidRDefault="007219EC" w:rsidP="001D189A">
      <w:pPr>
        <w:rPr>
          <w:rFonts w:ascii="Arial" w:hAnsi="Arial" w:cs="Arial"/>
          <w:sz w:val="24"/>
          <w:szCs w:val="24"/>
        </w:rPr>
      </w:pPr>
      <w:r w:rsidRPr="001D189A">
        <w:rPr>
          <w:rFonts w:ascii="Arial" w:hAnsi="Arial" w:cs="Arial"/>
          <w:sz w:val="24"/>
          <w:szCs w:val="24"/>
        </w:rPr>
        <w:t>If a patient (child or adult) presents to your service and discloses one or more of the following issues a short Sexual Exploitation Risk Questionnaire (SERQ) needs to be completed (</w:t>
      </w:r>
      <w:r w:rsidR="001D189A">
        <w:rPr>
          <w:rFonts w:ascii="Arial" w:hAnsi="Arial" w:cs="Arial"/>
          <w:sz w:val="24"/>
          <w:szCs w:val="24"/>
        </w:rPr>
        <w:t>below</w:t>
      </w:r>
      <w:r w:rsidRPr="001D189A">
        <w:rPr>
          <w:rFonts w:ascii="Arial" w:hAnsi="Arial" w:cs="Arial"/>
          <w:sz w:val="24"/>
          <w:szCs w:val="24"/>
        </w:rPr>
        <w:t xml:space="preserve">). </w:t>
      </w:r>
    </w:p>
    <w:p w14:paraId="60156A57"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Contraception or STI testing/treatment (including emergency contraception/pregnancy testing)</w:t>
      </w:r>
    </w:p>
    <w:p w14:paraId="309D7448"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Pregnancy</w:t>
      </w:r>
    </w:p>
    <w:p w14:paraId="2382BE7B"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Drug or alcohol problems or overdose</w:t>
      </w:r>
    </w:p>
    <w:p w14:paraId="69D243BB"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Self-harm</w:t>
      </w:r>
    </w:p>
    <w:p w14:paraId="427D4EFA"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Disclosure of sexual assault or sexual activity that raises concern</w:t>
      </w:r>
    </w:p>
    <w:p w14:paraId="5C4B91D4"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Domestic violence in the home</w:t>
      </w:r>
    </w:p>
    <w:p w14:paraId="5A265705" w14:textId="77777777" w:rsidR="007219EC" w:rsidRPr="001D189A" w:rsidRDefault="007219EC" w:rsidP="001D189A">
      <w:pPr>
        <w:pStyle w:val="ListParagraph"/>
        <w:numPr>
          <w:ilvl w:val="0"/>
          <w:numId w:val="4"/>
        </w:numPr>
        <w:rPr>
          <w:rFonts w:ascii="Arial" w:hAnsi="Arial" w:cs="Arial"/>
          <w:sz w:val="24"/>
          <w:szCs w:val="24"/>
        </w:rPr>
      </w:pPr>
      <w:r w:rsidRPr="001D189A">
        <w:rPr>
          <w:rFonts w:ascii="Arial" w:hAnsi="Arial" w:cs="Arial"/>
          <w:sz w:val="24"/>
          <w:szCs w:val="24"/>
        </w:rPr>
        <w:t>Evidence of vulnerability</w:t>
      </w:r>
    </w:p>
    <w:p w14:paraId="72476C87" w14:textId="77777777" w:rsidR="007219EC" w:rsidRPr="001D189A" w:rsidRDefault="007219EC" w:rsidP="001D189A">
      <w:pPr>
        <w:rPr>
          <w:rFonts w:ascii="Arial" w:hAnsi="Arial" w:cs="Arial"/>
          <w:sz w:val="24"/>
          <w:szCs w:val="24"/>
        </w:rPr>
      </w:pPr>
      <w:r w:rsidRPr="001D189A">
        <w:rPr>
          <w:rFonts w:ascii="Arial" w:hAnsi="Arial" w:cs="Arial"/>
          <w:sz w:val="24"/>
          <w:szCs w:val="24"/>
        </w:rPr>
        <w:t xml:space="preserve">Questions 1 and 2 are more child-specific and should be explored with all children age 18 years and younger and consideration should be given to using them for adults with a learning disability. </w:t>
      </w:r>
    </w:p>
    <w:p w14:paraId="6E9AB38B" w14:textId="472EB547" w:rsidR="007219EC" w:rsidRPr="001D189A" w:rsidRDefault="007219EC" w:rsidP="001D189A">
      <w:pPr>
        <w:rPr>
          <w:rFonts w:ascii="Arial" w:hAnsi="Arial" w:cs="Arial"/>
          <w:sz w:val="24"/>
          <w:szCs w:val="24"/>
        </w:rPr>
      </w:pPr>
      <w:r w:rsidRPr="001D189A">
        <w:rPr>
          <w:rFonts w:ascii="Arial" w:hAnsi="Arial" w:cs="Arial"/>
          <w:sz w:val="24"/>
          <w:szCs w:val="24"/>
        </w:rPr>
        <w:t xml:space="preserve">Questions 3 and 4 can be used with adults. </w:t>
      </w:r>
    </w:p>
    <w:p w14:paraId="627D01F5" w14:textId="3EFC6D02" w:rsidR="00185E21" w:rsidRDefault="007219EC" w:rsidP="001D189A">
      <w:pPr>
        <w:rPr>
          <w:rFonts w:ascii="Arial" w:hAnsi="Arial" w:cs="Arial"/>
          <w:sz w:val="24"/>
          <w:szCs w:val="24"/>
        </w:rPr>
      </w:pPr>
      <w:r w:rsidRPr="001D189A">
        <w:rPr>
          <w:rFonts w:ascii="Arial" w:hAnsi="Arial" w:cs="Arial"/>
          <w:sz w:val="24"/>
          <w:szCs w:val="24"/>
        </w:rPr>
        <w:t xml:space="preserve">This is a tool to help practitioners risks assess; however, professional judgement and professional safeguarding curiosity must also be used. </w:t>
      </w:r>
    </w:p>
    <w:p w14:paraId="2E95AC36" w14:textId="74EEB3F3" w:rsidR="00185E21" w:rsidRPr="00185E21" w:rsidRDefault="007219EC" w:rsidP="001D189A">
      <w:pPr>
        <w:rPr>
          <w:rFonts w:ascii="Arial" w:hAnsi="Arial" w:cs="Arial"/>
          <w:sz w:val="24"/>
          <w:szCs w:val="24"/>
        </w:rPr>
      </w:pPr>
      <w:r w:rsidRPr="001D189A">
        <w:rPr>
          <w:rFonts w:ascii="Arial" w:hAnsi="Arial" w:cs="Arial"/>
          <w:sz w:val="24"/>
          <w:szCs w:val="24"/>
        </w:rPr>
        <w:t xml:space="preserve">You may like to introduce the questions with: </w:t>
      </w:r>
      <w:r w:rsidR="001D189A">
        <w:rPr>
          <w:rFonts w:ascii="Arial" w:hAnsi="Arial" w:cs="Arial"/>
          <w:sz w:val="24"/>
          <w:szCs w:val="24"/>
        </w:rPr>
        <w:br/>
      </w:r>
      <w:r w:rsidRPr="001D189A">
        <w:rPr>
          <w:rFonts w:ascii="Arial" w:hAnsi="Arial" w:cs="Arial"/>
          <w:sz w:val="24"/>
          <w:szCs w:val="24"/>
        </w:rPr>
        <w:t xml:space="preserve">"I would like to ask you some questions to check that you are safe and no one is harming you or pressurising you to have sex." </w:t>
      </w:r>
    </w:p>
    <w:p w14:paraId="760C331F" w14:textId="77777777" w:rsidR="00185E21" w:rsidRDefault="00185E21" w:rsidP="001D189A">
      <w:pPr>
        <w:rPr>
          <w:rFonts w:ascii="Arial" w:hAnsi="Arial" w:cs="Arial"/>
          <w:b/>
          <w:bCs/>
          <w:sz w:val="24"/>
          <w:szCs w:val="24"/>
        </w:rPr>
      </w:pPr>
    </w:p>
    <w:p w14:paraId="4E65D5C9" w14:textId="77777777" w:rsidR="00185E21" w:rsidRDefault="00185E21" w:rsidP="001D189A">
      <w:pPr>
        <w:rPr>
          <w:rFonts w:ascii="Arial" w:hAnsi="Arial" w:cs="Arial"/>
          <w:b/>
          <w:bCs/>
          <w:sz w:val="24"/>
          <w:szCs w:val="24"/>
        </w:rPr>
      </w:pPr>
    </w:p>
    <w:p w14:paraId="03087080" w14:textId="77777777" w:rsidR="00185E21" w:rsidRDefault="00185E21" w:rsidP="001D189A">
      <w:pPr>
        <w:rPr>
          <w:rFonts w:ascii="Arial" w:hAnsi="Arial" w:cs="Arial"/>
          <w:b/>
          <w:bCs/>
          <w:sz w:val="24"/>
          <w:szCs w:val="24"/>
        </w:rPr>
      </w:pPr>
    </w:p>
    <w:p w14:paraId="66C11729" w14:textId="33C76207" w:rsidR="007219EC" w:rsidRPr="001D189A" w:rsidRDefault="007219EC" w:rsidP="001D189A">
      <w:pPr>
        <w:rPr>
          <w:rFonts w:ascii="Arial" w:hAnsi="Arial" w:cs="Arial"/>
          <w:b/>
          <w:bCs/>
          <w:sz w:val="24"/>
          <w:szCs w:val="24"/>
        </w:rPr>
      </w:pPr>
      <w:r w:rsidRPr="001D189A">
        <w:rPr>
          <w:rFonts w:ascii="Arial" w:hAnsi="Arial" w:cs="Arial"/>
          <w:b/>
          <w:bCs/>
          <w:sz w:val="24"/>
          <w:szCs w:val="24"/>
        </w:rPr>
        <w:lastRenderedPageBreak/>
        <w:t xml:space="preserve">PLEASE NOTE </w:t>
      </w:r>
    </w:p>
    <w:p w14:paraId="18A2626E" w14:textId="77777777" w:rsidR="007219EC" w:rsidRPr="001D189A" w:rsidRDefault="007219EC" w:rsidP="001D189A">
      <w:pPr>
        <w:rPr>
          <w:rFonts w:ascii="Arial" w:hAnsi="Arial" w:cs="Arial"/>
          <w:sz w:val="24"/>
          <w:szCs w:val="24"/>
        </w:rPr>
      </w:pPr>
      <w:r w:rsidRPr="001D189A">
        <w:rPr>
          <w:rFonts w:ascii="Arial" w:hAnsi="Arial" w:cs="Arial"/>
          <w:sz w:val="24"/>
          <w:szCs w:val="24"/>
        </w:rPr>
        <w:t>Children under 13 years of age cannot consent to sexual activity and child protection procedures must be followed.</w:t>
      </w:r>
    </w:p>
    <w:p w14:paraId="725E7F78" w14:textId="73ED5EC4" w:rsidR="001D189A" w:rsidRPr="001D189A" w:rsidRDefault="007219EC" w:rsidP="001D189A">
      <w:pPr>
        <w:rPr>
          <w:rFonts w:ascii="Arial" w:hAnsi="Arial" w:cs="Arial"/>
          <w:sz w:val="24"/>
          <w:szCs w:val="24"/>
        </w:rPr>
      </w:pPr>
      <w:r w:rsidRPr="001D189A">
        <w:rPr>
          <w:rFonts w:ascii="Arial" w:hAnsi="Arial" w:cs="Arial"/>
          <w:sz w:val="24"/>
          <w:szCs w:val="24"/>
        </w:rPr>
        <w:t>Also consider if the child / young person / adult has capacity to consent to sexual activity.</w:t>
      </w:r>
    </w:p>
    <w:p w14:paraId="6DAD6945" w14:textId="7A35904A" w:rsidR="007219EC" w:rsidRPr="001D189A" w:rsidRDefault="007219EC" w:rsidP="001D189A">
      <w:pPr>
        <w:jc w:val="center"/>
        <w:rPr>
          <w:rFonts w:ascii="Arial" w:hAnsi="Arial" w:cs="Arial"/>
          <w:b/>
          <w:bCs/>
          <w:sz w:val="32"/>
          <w:szCs w:val="32"/>
        </w:rPr>
      </w:pPr>
      <w:r w:rsidRPr="001D189A">
        <w:rPr>
          <w:rFonts w:ascii="Arial" w:hAnsi="Arial" w:cs="Arial"/>
          <w:b/>
          <w:bCs/>
          <w:color w:val="1F497D" w:themeColor="text2"/>
          <w:sz w:val="32"/>
          <w:szCs w:val="32"/>
        </w:rPr>
        <w:t>Sexual Exploitation Risk Questionnaire (SERQ)</w:t>
      </w:r>
    </w:p>
    <w:p w14:paraId="30AC7D65" w14:textId="77777777" w:rsidR="007219EC" w:rsidRDefault="007219EC" w:rsidP="007219EC">
      <w:pPr>
        <w:spacing w:after="0" w:line="240" w:lineRule="auto"/>
        <w:rPr>
          <w:rFonts w:ascii="Arial" w:eastAsia="Times New Roman" w:hAnsi="Arial" w:cs="Arial"/>
          <w:lang w:eastAsia="en-GB"/>
        </w:rPr>
      </w:pPr>
    </w:p>
    <w:tbl>
      <w:tblPr>
        <w:tblStyle w:val="TableGrid3"/>
        <w:tblW w:w="10171" w:type="dxa"/>
        <w:tblInd w:w="-459" w:type="dxa"/>
        <w:tblLook w:val="04A0" w:firstRow="1" w:lastRow="0" w:firstColumn="1" w:lastColumn="0" w:noHBand="0" w:noVBand="1"/>
      </w:tblPr>
      <w:tblGrid>
        <w:gridCol w:w="1418"/>
        <w:gridCol w:w="7483"/>
        <w:gridCol w:w="705"/>
        <w:gridCol w:w="565"/>
      </w:tblGrid>
      <w:tr w:rsidR="007219EC" w14:paraId="5F762716" w14:textId="77777777" w:rsidTr="007219EC">
        <w:tc>
          <w:tcPr>
            <w:tcW w:w="1418" w:type="dxa"/>
            <w:tcBorders>
              <w:top w:val="single" w:sz="4" w:space="0" w:color="auto"/>
              <w:left w:val="single" w:sz="4" w:space="0" w:color="auto"/>
              <w:bottom w:val="single" w:sz="4" w:space="0" w:color="auto"/>
              <w:right w:val="single" w:sz="4" w:space="0" w:color="auto"/>
            </w:tcBorders>
          </w:tcPr>
          <w:p w14:paraId="645352F2" w14:textId="77777777" w:rsidR="007219EC" w:rsidRDefault="007219EC">
            <w:pPr>
              <w:rPr>
                <w:rFonts w:ascii="Arial" w:eastAsia="Times New Roman" w:hAnsi="Arial" w:cs="Arial"/>
                <w:sz w:val="24"/>
                <w:szCs w:val="24"/>
                <w:lang w:eastAsia="en-GB"/>
              </w:rPr>
            </w:pPr>
          </w:p>
        </w:tc>
        <w:tc>
          <w:tcPr>
            <w:tcW w:w="7483" w:type="dxa"/>
            <w:tcBorders>
              <w:top w:val="single" w:sz="4" w:space="0" w:color="auto"/>
              <w:left w:val="single" w:sz="4" w:space="0" w:color="auto"/>
              <w:bottom w:val="single" w:sz="4" w:space="0" w:color="auto"/>
              <w:right w:val="single" w:sz="4" w:space="0" w:color="auto"/>
            </w:tcBorders>
            <w:hideMark/>
          </w:tcPr>
          <w:p w14:paraId="6BA20426" w14:textId="77777777" w:rsidR="007219EC" w:rsidRDefault="007219EC">
            <w:pPr>
              <w:rPr>
                <w:rFonts w:ascii="Arial" w:eastAsia="Times New Roman" w:hAnsi="Arial" w:cs="Arial"/>
                <w:b/>
                <w:sz w:val="32"/>
                <w:szCs w:val="24"/>
                <w:lang w:eastAsia="en-GB"/>
              </w:rPr>
            </w:pPr>
            <w:r>
              <w:rPr>
                <w:rFonts w:ascii="Arial" w:eastAsia="Times New Roman" w:hAnsi="Arial" w:cs="Arial"/>
                <w:b/>
                <w:lang w:eastAsia="en-GB"/>
              </w:rPr>
              <w:t xml:space="preserve"> 4 Questions</w:t>
            </w:r>
            <w:r>
              <w:rPr>
                <w:rFonts w:ascii="Arial" w:eastAsia="Times New Roman" w:hAnsi="Arial" w:cs="Arial"/>
                <w:b/>
                <w:sz w:val="24"/>
                <w:szCs w:val="24"/>
                <w:lang w:eastAsia="en-GB"/>
              </w:rPr>
              <w:t xml:space="preserve"> </w:t>
            </w:r>
          </w:p>
        </w:tc>
        <w:tc>
          <w:tcPr>
            <w:tcW w:w="705" w:type="dxa"/>
            <w:tcBorders>
              <w:top w:val="single" w:sz="4" w:space="0" w:color="auto"/>
              <w:left w:val="single" w:sz="4" w:space="0" w:color="auto"/>
              <w:bottom w:val="single" w:sz="4" w:space="0" w:color="auto"/>
              <w:right w:val="single" w:sz="4" w:space="0" w:color="auto"/>
            </w:tcBorders>
            <w:hideMark/>
          </w:tcPr>
          <w:p w14:paraId="418617C5" w14:textId="77777777" w:rsidR="007219EC" w:rsidRDefault="007219EC">
            <w:pPr>
              <w:rPr>
                <w:rFonts w:ascii="Arial" w:eastAsia="Times New Roman" w:hAnsi="Arial" w:cs="Arial"/>
                <w:b/>
                <w:sz w:val="24"/>
                <w:szCs w:val="24"/>
                <w:lang w:eastAsia="en-GB"/>
              </w:rPr>
            </w:pPr>
            <w:r>
              <w:rPr>
                <w:rFonts w:ascii="Arial" w:eastAsia="Times New Roman" w:hAnsi="Arial" w:cs="Arial"/>
                <w:b/>
                <w:sz w:val="24"/>
                <w:szCs w:val="24"/>
                <w:lang w:eastAsia="en-GB"/>
              </w:rPr>
              <w:t>Yes</w:t>
            </w:r>
          </w:p>
        </w:tc>
        <w:tc>
          <w:tcPr>
            <w:tcW w:w="565" w:type="dxa"/>
            <w:tcBorders>
              <w:top w:val="single" w:sz="4" w:space="0" w:color="auto"/>
              <w:left w:val="single" w:sz="4" w:space="0" w:color="auto"/>
              <w:bottom w:val="single" w:sz="4" w:space="0" w:color="auto"/>
              <w:right w:val="single" w:sz="4" w:space="0" w:color="auto"/>
            </w:tcBorders>
            <w:hideMark/>
          </w:tcPr>
          <w:p w14:paraId="504AC50B" w14:textId="77777777" w:rsidR="007219EC" w:rsidRDefault="007219EC">
            <w:pPr>
              <w:rPr>
                <w:rFonts w:ascii="Arial" w:eastAsia="Times New Roman" w:hAnsi="Arial" w:cs="Arial"/>
                <w:b/>
                <w:sz w:val="24"/>
                <w:szCs w:val="24"/>
                <w:lang w:eastAsia="en-GB"/>
              </w:rPr>
            </w:pPr>
            <w:r>
              <w:rPr>
                <w:rFonts w:ascii="Arial" w:eastAsia="Times New Roman" w:hAnsi="Arial" w:cs="Arial"/>
                <w:b/>
                <w:sz w:val="24"/>
                <w:szCs w:val="24"/>
                <w:lang w:eastAsia="en-GB"/>
              </w:rPr>
              <w:t>No</w:t>
            </w:r>
          </w:p>
        </w:tc>
      </w:tr>
      <w:tr w:rsidR="007219EC" w14:paraId="77F40152" w14:textId="77777777" w:rsidTr="007219E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2C66D01" w14:textId="77777777" w:rsidR="007219EC" w:rsidRDefault="007219EC">
            <w:pPr>
              <w:jc w:val="center"/>
              <w:rPr>
                <w:rFonts w:ascii="Arial" w:eastAsia="Times New Roman" w:hAnsi="Arial" w:cs="Arial"/>
                <w:lang w:eastAsia="en-GB"/>
              </w:rPr>
            </w:pPr>
            <w:r>
              <w:rPr>
                <w:rFonts w:ascii="Arial" w:eastAsia="Times New Roman" w:hAnsi="Arial" w:cs="Arial"/>
                <w:lang w:eastAsia="en-GB"/>
              </w:rPr>
              <w:t>1</w:t>
            </w:r>
          </w:p>
          <w:p w14:paraId="21509C6D" w14:textId="77777777" w:rsidR="007219EC" w:rsidRDefault="007219EC">
            <w:pPr>
              <w:rPr>
                <w:rFonts w:ascii="Arial" w:eastAsia="Times New Roman" w:hAnsi="Arial" w:cs="Arial"/>
                <w:lang w:eastAsia="en-GB"/>
              </w:rPr>
            </w:pPr>
            <w:r>
              <w:rPr>
                <w:rFonts w:ascii="Arial" w:eastAsia="Times New Roman" w:hAnsi="Arial" w:cs="Arial"/>
                <w:lang w:eastAsia="en-GB"/>
              </w:rPr>
              <w:t>Child Q but may be pertinent to ask with adult patient</w:t>
            </w:r>
          </w:p>
        </w:tc>
        <w:tc>
          <w:tcPr>
            <w:tcW w:w="748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2C8DCC01" w14:textId="77777777" w:rsidR="007219EC" w:rsidRDefault="007219EC">
            <w:pPr>
              <w:rPr>
                <w:rFonts w:ascii="Arial" w:eastAsia="Times New Roman" w:hAnsi="Arial" w:cs="Arial"/>
                <w:lang w:eastAsia="en-GB"/>
              </w:rPr>
            </w:pPr>
            <w:r>
              <w:rPr>
                <w:rFonts w:ascii="Arial" w:eastAsia="Times New Roman" w:hAnsi="Arial" w:cs="Arial"/>
                <w:lang w:eastAsia="en-GB"/>
              </w:rPr>
              <w:t>How old is your boyfriend/ girlfriend or the person(s) you have sex with?</w:t>
            </w:r>
          </w:p>
          <w:p w14:paraId="56D80400" w14:textId="77777777" w:rsidR="007219EC" w:rsidRDefault="007219EC">
            <w:pPr>
              <w:rPr>
                <w:rFonts w:ascii="Arial" w:eastAsia="Times New Roman" w:hAnsi="Arial" w:cs="Arial"/>
                <w:lang w:eastAsia="en-GB"/>
              </w:rPr>
            </w:pPr>
          </w:p>
          <w:p w14:paraId="381E5256" w14:textId="77777777" w:rsidR="007219EC" w:rsidRDefault="007219EC">
            <w:pPr>
              <w:rPr>
                <w:rFonts w:ascii="Arial" w:eastAsia="Times New Roman" w:hAnsi="Arial" w:cs="Arial"/>
                <w:lang w:eastAsia="en-GB"/>
              </w:rPr>
            </w:pPr>
            <w:r>
              <w:rPr>
                <w:rFonts w:ascii="Arial" w:eastAsia="Times New Roman" w:hAnsi="Arial" w:cs="Arial"/>
                <w:lang w:eastAsia="en-GB"/>
              </w:rPr>
              <w:t>Age of partner ____   Age of client/patient ____  Age difference ____</w:t>
            </w:r>
          </w:p>
          <w:p w14:paraId="7E497B04" w14:textId="77777777" w:rsidR="007219EC" w:rsidRDefault="007219EC">
            <w:pPr>
              <w:rPr>
                <w:rFonts w:ascii="Arial" w:eastAsia="Times New Roman" w:hAnsi="Arial" w:cs="Arial"/>
                <w:lang w:eastAsia="en-GB"/>
              </w:rPr>
            </w:pPr>
          </w:p>
          <w:p w14:paraId="6401371F" w14:textId="77777777" w:rsidR="007219EC" w:rsidRDefault="007219EC">
            <w:pPr>
              <w:rPr>
                <w:rFonts w:ascii="Arial" w:eastAsia="Times New Roman" w:hAnsi="Arial" w:cs="Arial"/>
                <w:lang w:eastAsia="en-GB"/>
              </w:rPr>
            </w:pPr>
            <w:r>
              <w:rPr>
                <w:rFonts w:ascii="Arial" w:eastAsia="Times New Roman" w:hAnsi="Arial" w:cs="Arial"/>
                <w:lang w:eastAsia="en-GB"/>
              </w:rPr>
              <w:t>A significantly older boyfriend, girlfriend or friend is a known risk factor for sexual exploitation but even if the partner is under 18 they could be being influenced by another person in order to bring about an exploitative situation (the boyfriend/gang model). Tick yes if you have any concerns.</w:t>
            </w: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AC850B" w14:textId="77777777" w:rsidR="007219EC" w:rsidRDefault="007219EC">
            <w:pPr>
              <w:rPr>
                <w:rFonts w:ascii="Arial" w:eastAsia="Times New Roman" w:hAnsi="Arial" w:cs="Arial"/>
                <w:lang w:eastAsia="en-GB"/>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78B63B" w14:textId="77777777" w:rsidR="007219EC" w:rsidRDefault="007219EC">
            <w:pPr>
              <w:rPr>
                <w:rFonts w:ascii="Arial" w:eastAsia="Times New Roman" w:hAnsi="Arial" w:cs="Arial"/>
                <w:lang w:eastAsia="en-GB"/>
              </w:rPr>
            </w:pPr>
          </w:p>
        </w:tc>
      </w:tr>
      <w:tr w:rsidR="007219EC" w14:paraId="674903D7" w14:textId="77777777" w:rsidTr="007219E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6E3ABC9" w14:textId="77777777" w:rsidR="007219EC" w:rsidRDefault="007219EC">
            <w:pPr>
              <w:jc w:val="center"/>
              <w:rPr>
                <w:rFonts w:ascii="Arial" w:eastAsia="Times New Roman" w:hAnsi="Arial" w:cs="Arial"/>
                <w:lang w:eastAsia="en-GB"/>
              </w:rPr>
            </w:pPr>
            <w:r>
              <w:rPr>
                <w:rFonts w:ascii="Arial" w:eastAsia="Times New Roman" w:hAnsi="Arial" w:cs="Arial"/>
                <w:lang w:eastAsia="en-GB"/>
              </w:rPr>
              <w:t>2</w:t>
            </w:r>
          </w:p>
          <w:p w14:paraId="474227BE" w14:textId="77777777" w:rsidR="007219EC" w:rsidRDefault="007219EC">
            <w:pPr>
              <w:jc w:val="center"/>
              <w:rPr>
                <w:rFonts w:ascii="Arial" w:eastAsia="Times New Roman" w:hAnsi="Arial" w:cs="Arial"/>
                <w:lang w:eastAsia="en-GB"/>
              </w:rPr>
            </w:pPr>
            <w:r>
              <w:rPr>
                <w:rFonts w:ascii="Arial" w:eastAsia="Times New Roman" w:hAnsi="Arial" w:cs="Arial"/>
                <w:lang w:eastAsia="en-GB"/>
              </w:rPr>
              <w:t>Child only</w:t>
            </w:r>
          </w:p>
        </w:tc>
        <w:tc>
          <w:tcPr>
            <w:tcW w:w="7483"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FFB892D" w14:textId="77777777" w:rsidR="007219EC" w:rsidRDefault="007219EC">
            <w:pPr>
              <w:rPr>
                <w:rFonts w:ascii="Arial" w:eastAsia="Times New Roman" w:hAnsi="Arial" w:cs="Arial"/>
                <w:lang w:eastAsia="en-GB"/>
              </w:rPr>
            </w:pPr>
            <w:r>
              <w:rPr>
                <w:rFonts w:ascii="Arial" w:eastAsia="Times New Roman" w:hAnsi="Arial" w:cs="Arial"/>
                <w:lang w:eastAsia="en-GB"/>
              </w:rPr>
              <w:t>Have you ever stayed out overnight or longer without permission from your parent(s) or guardian?</w:t>
            </w:r>
          </w:p>
          <w:p w14:paraId="7FCA656D" w14:textId="77777777" w:rsidR="007219EC" w:rsidRDefault="007219EC">
            <w:pPr>
              <w:rPr>
                <w:rFonts w:ascii="Arial" w:eastAsia="Times New Roman" w:hAnsi="Arial" w:cs="Arial"/>
                <w:lang w:eastAsia="en-GB"/>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1FDE3" w14:textId="77777777" w:rsidR="007219EC" w:rsidRDefault="007219EC">
            <w:pPr>
              <w:rPr>
                <w:rFonts w:ascii="Arial" w:eastAsia="Times New Roman" w:hAnsi="Arial" w:cs="Arial"/>
                <w:lang w:eastAsia="en-GB"/>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95A788" w14:textId="77777777" w:rsidR="007219EC" w:rsidRDefault="007219EC">
            <w:pPr>
              <w:rPr>
                <w:rFonts w:ascii="Arial" w:eastAsia="Times New Roman" w:hAnsi="Arial" w:cs="Arial"/>
                <w:lang w:eastAsia="en-GB"/>
              </w:rPr>
            </w:pPr>
          </w:p>
        </w:tc>
      </w:tr>
      <w:tr w:rsidR="007219EC" w14:paraId="502F175E" w14:textId="77777777" w:rsidTr="007219E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253D9F" w14:textId="77777777" w:rsidR="007219EC" w:rsidRDefault="007219EC">
            <w:pPr>
              <w:jc w:val="center"/>
              <w:rPr>
                <w:rFonts w:ascii="Arial" w:eastAsia="Times New Roman" w:hAnsi="Arial" w:cs="Arial"/>
                <w:lang w:eastAsia="en-GB"/>
              </w:rPr>
            </w:pPr>
            <w:r>
              <w:rPr>
                <w:rFonts w:ascii="Arial" w:eastAsia="Times New Roman" w:hAnsi="Arial" w:cs="Arial"/>
                <w:lang w:eastAsia="en-GB"/>
              </w:rPr>
              <w:t>3</w:t>
            </w:r>
          </w:p>
        </w:tc>
        <w:tc>
          <w:tcPr>
            <w:tcW w:w="7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9F9E4" w14:textId="7E8E434B" w:rsidR="007219EC" w:rsidRDefault="007219EC">
            <w:pPr>
              <w:rPr>
                <w:rFonts w:ascii="Arial" w:eastAsia="Times New Roman" w:hAnsi="Arial" w:cs="Arial"/>
                <w:lang w:eastAsia="en-GB"/>
              </w:rPr>
            </w:pPr>
            <w:r>
              <w:rPr>
                <w:rFonts w:ascii="Arial" w:eastAsia="Times New Roman" w:hAnsi="Arial" w:cs="Arial"/>
                <w:lang w:eastAsia="en-GB"/>
              </w:rPr>
              <w:t>Does your boyfriend/ girlfriend or the person(s) you have sex with stop you f</w:t>
            </w:r>
            <w:r w:rsidR="003D433D">
              <w:rPr>
                <w:rFonts w:ascii="Arial" w:eastAsia="Times New Roman" w:hAnsi="Arial" w:cs="Arial"/>
                <w:lang w:eastAsia="en-GB"/>
              </w:rPr>
              <w:t xml:space="preserve">rom doing things you want to do </w:t>
            </w:r>
            <w:r w:rsidR="003D433D" w:rsidRPr="003D433D">
              <w:rPr>
                <w:rFonts w:ascii="Arial" w:eastAsia="Times New Roman" w:hAnsi="Arial" w:cs="Arial"/>
                <w:b/>
                <w:lang w:eastAsia="en-GB"/>
              </w:rPr>
              <w:t>Or</w:t>
            </w:r>
            <w:r w:rsidR="003D433D">
              <w:rPr>
                <w:rFonts w:ascii="Arial" w:eastAsia="Times New Roman" w:hAnsi="Arial" w:cs="Arial"/>
                <w:lang w:eastAsia="en-GB"/>
              </w:rPr>
              <w:t xml:space="preserve"> make you do things which you don’t want to do?</w:t>
            </w:r>
          </w:p>
          <w:p w14:paraId="7BB486DA" w14:textId="77777777" w:rsidR="007219EC" w:rsidRDefault="007219EC">
            <w:pPr>
              <w:rPr>
                <w:rFonts w:ascii="Arial" w:eastAsia="Times New Roman" w:hAnsi="Arial" w:cs="Arial"/>
                <w:lang w:eastAsia="en-GB"/>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65008" w14:textId="77777777" w:rsidR="007219EC" w:rsidRDefault="007219EC">
            <w:pPr>
              <w:rPr>
                <w:rFonts w:ascii="Arial" w:eastAsia="Times New Roman" w:hAnsi="Arial" w:cs="Arial"/>
                <w:lang w:eastAsia="en-GB"/>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9200B" w14:textId="77777777" w:rsidR="007219EC" w:rsidRDefault="007219EC">
            <w:pPr>
              <w:rPr>
                <w:rFonts w:ascii="Arial" w:eastAsia="Times New Roman" w:hAnsi="Arial" w:cs="Arial"/>
                <w:lang w:eastAsia="en-GB"/>
              </w:rPr>
            </w:pPr>
          </w:p>
        </w:tc>
      </w:tr>
      <w:tr w:rsidR="007219EC" w14:paraId="085032B2" w14:textId="77777777" w:rsidTr="007219E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05507" w14:textId="77777777" w:rsidR="007219EC" w:rsidRDefault="007219EC">
            <w:pPr>
              <w:jc w:val="center"/>
              <w:rPr>
                <w:rFonts w:ascii="Arial" w:eastAsia="Times New Roman" w:hAnsi="Arial" w:cs="Arial"/>
                <w:lang w:eastAsia="en-GB"/>
              </w:rPr>
            </w:pPr>
            <w:r>
              <w:rPr>
                <w:rFonts w:ascii="Arial" w:eastAsia="Times New Roman" w:hAnsi="Arial" w:cs="Arial"/>
                <w:lang w:eastAsia="en-GB"/>
              </w:rPr>
              <w:t>4</w:t>
            </w:r>
          </w:p>
        </w:tc>
        <w:tc>
          <w:tcPr>
            <w:tcW w:w="74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ACC40" w14:textId="77777777" w:rsidR="007219EC" w:rsidRDefault="007219EC">
            <w:pPr>
              <w:rPr>
                <w:rFonts w:ascii="Arial" w:eastAsia="Times New Roman" w:hAnsi="Arial" w:cs="Arial"/>
                <w:lang w:eastAsia="en-GB"/>
              </w:rPr>
            </w:pPr>
            <w:r>
              <w:rPr>
                <w:rFonts w:ascii="Arial" w:eastAsia="Times New Roman" w:hAnsi="Arial" w:cs="Arial"/>
                <w:lang w:eastAsia="en-GB"/>
              </w:rPr>
              <w:t>Thinking about where you go (socialise), or the place you have sex. Do you feel unsafe there or are people worried about your safety?</w:t>
            </w:r>
          </w:p>
          <w:p w14:paraId="08AAA3DF" w14:textId="77777777" w:rsidR="007219EC" w:rsidRDefault="007219EC">
            <w:pPr>
              <w:rPr>
                <w:rFonts w:ascii="Arial" w:eastAsia="Times New Roman" w:hAnsi="Arial" w:cs="Arial"/>
                <w:lang w:eastAsia="en-GB"/>
              </w:rPr>
            </w:pPr>
          </w:p>
        </w:tc>
        <w:tc>
          <w:tcPr>
            <w:tcW w:w="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D55B7" w14:textId="77777777" w:rsidR="007219EC" w:rsidRDefault="007219EC">
            <w:pPr>
              <w:rPr>
                <w:rFonts w:ascii="Arial" w:eastAsia="Times New Roman" w:hAnsi="Arial" w:cs="Arial"/>
                <w:lang w:eastAsia="en-GB"/>
              </w:rPr>
            </w:pPr>
          </w:p>
        </w:tc>
        <w:tc>
          <w:tcPr>
            <w:tcW w:w="5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E0DB2" w14:textId="77777777" w:rsidR="007219EC" w:rsidRDefault="007219EC">
            <w:pPr>
              <w:rPr>
                <w:rFonts w:ascii="Arial" w:eastAsia="Times New Roman" w:hAnsi="Arial" w:cs="Arial"/>
                <w:lang w:eastAsia="en-GB"/>
              </w:rPr>
            </w:pPr>
          </w:p>
        </w:tc>
      </w:tr>
    </w:tbl>
    <w:p w14:paraId="58EEEADB" w14:textId="07404E0B" w:rsidR="007219EC" w:rsidRPr="001E0F0A" w:rsidRDefault="001D189A" w:rsidP="007219EC">
      <w:pPr>
        <w:spacing w:after="0" w:line="240" w:lineRule="auto"/>
        <w:ind w:left="-540"/>
        <w:rPr>
          <w:rFonts w:ascii="Arial" w:eastAsia="Times New Roman" w:hAnsi="Arial" w:cs="Arial"/>
          <w:b/>
          <w:sz w:val="24"/>
          <w:szCs w:val="24"/>
          <w:lang w:eastAsia="en-GB"/>
        </w:rPr>
      </w:pPr>
      <w:r>
        <w:rPr>
          <w:rFonts w:ascii="Arial" w:eastAsia="Times New Roman" w:hAnsi="Arial" w:cs="Arial"/>
          <w:b/>
          <w:u w:val="single"/>
          <w:lang w:eastAsia="en-GB"/>
        </w:rPr>
        <w:br/>
      </w:r>
      <w:r>
        <w:rPr>
          <w:rFonts w:ascii="Arial" w:eastAsia="Times New Roman" w:hAnsi="Arial" w:cs="Arial"/>
          <w:b/>
          <w:u w:val="single"/>
          <w:lang w:eastAsia="en-GB"/>
        </w:rPr>
        <w:br/>
      </w:r>
      <w:r w:rsidR="007219EC" w:rsidRPr="001E0F0A">
        <w:rPr>
          <w:rFonts w:ascii="Arial" w:eastAsia="Times New Roman" w:hAnsi="Arial" w:cs="Arial"/>
          <w:b/>
          <w:sz w:val="24"/>
          <w:szCs w:val="24"/>
          <w:lang w:eastAsia="en-GB"/>
        </w:rPr>
        <w:t xml:space="preserve">OUTCOME </w:t>
      </w:r>
      <w:r w:rsidR="00D63972" w:rsidRPr="001E0F0A">
        <w:rPr>
          <w:rFonts w:ascii="Arial" w:eastAsia="Times New Roman" w:hAnsi="Arial" w:cs="Arial"/>
          <w:b/>
          <w:sz w:val="24"/>
          <w:szCs w:val="24"/>
          <w:lang w:eastAsia="en-GB"/>
        </w:rPr>
        <w:t xml:space="preserve"> </w:t>
      </w:r>
    </w:p>
    <w:p w14:paraId="60B4AE72" w14:textId="77777777" w:rsidR="007219EC" w:rsidRPr="001E0F0A" w:rsidRDefault="007219EC" w:rsidP="007219EC">
      <w:pPr>
        <w:spacing w:after="0" w:line="240" w:lineRule="auto"/>
        <w:ind w:left="-540"/>
        <w:rPr>
          <w:rFonts w:ascii="Arial" w:eastAsia="Times New Roman" w:hAnsi="Arial" w:cs="Arial"/>
          <w:sz w:val="24"/>
          <w:szCs w:val="24"/>
          <w:lang w:eastAsia="en-GB"/>
        </w:rPr>
      </w:pPr>
    </w:p>
    <w:p w14:paraId="0E9531EB" w14:textId="77777777" w:rsidR="007219EC" w:rsidRPr="001E0F0A" w:rsidRDefault="007219EC" w:rsidP="007219EC">
      <w:pPr>
        <w:spacing w:after="0" w:line="240" w:lineRule="auto"/>
        <w:ind w:left="-540"/>
        <w:rPr>
          <w:rFonts w:ascii="Arial" w:eastAsia="Times New Roman" w:hAnsi="Arial" w:cs="Arial"/>
          <w:sz w:val="24"/>
          <w:szCs w:val="24"/>
          <w:lang w:eastAsia="en-GB"/>
        </w:rPr>
      </w:pPr>
      <w:r w:rsidRPr="001E0F0A">
        <w:rPr>
          <w:rFonts w:ascii="Arial" w:eastAsia="Times New Roman" w:hAnsi="Arial" w:cs="Arial"/>
          <w:sz w:val="24"/>
          <w:szCs w:val="24"/>
          <w:lang w:eastAsia="en-GB"/>
        </w:rPr>
        <w:t xml:space="preserve">If the patient has answered ‘yes’ to </w:t>
      </w:r>
      <w:r w:rsidRPr="001E0F0A">
        <w:rPr>
          <w:rFonts w:ascii="Arial" w:eastAsia="Times New Roman" w:hAnsi="Arial" w:cs="Arial"/>
          <w:b/>
          <w:sz w:val="24"/>
          <w:szCs w:val="24"/>
          <w:lang w:eastAsia="en-GB"/>
        </w:rPr>
        <w:t xml:space="preserve">one or more of questions 1 to </w:t>
      </w:r>
      <w:proofErr w:type="gramStart"/>
      <w:r w:rsidRPr="001E0F0A">
        <w:rPr>
          <w:rFonts w:ascii="Arial" w:eastAsia="Times New Roman" w:hAnsi="Arial" w:cs="Arial"/>
          <w:b/>
          <w:sz w:val="24"/>
          <w:szCs w:val="24"/>
          <w:lang w:eastAsia="en-GB"/>
        </w:rPr>
        <w:t>4</w:t>
      </w:r>
      <w:r w:rsidRPr="001E0F0A">
        <w:rPr>
          <w:rFonts w:ascii="Arial" w:eastAsia="Times New Roman" w:hAnsi="Arial" w:cs="Arial"/>
          <w:sz w:val="24"/>
          <w:szCs w:val="24"/>
          <w:lang w:eastAsia="en-GB"/>
        </w:rPr>
        <w:t xml:space="preserve">  this</w:t>
      </w:r>
      <w:proofErr w:type="gramEnd"/>
      <w:r w:rsidRPr="001E0F0A">
        <w:rPr>
          <w:rFonts w:ascii="Arial" w:eastAsia="Times New Roman" w:hAnsi="Arial" w:cs="Arial"/>
          <w:sz w:val="24"/>
          <w:szCs w:val="24"/>
          <w:lang w:eastAsia="en-GB"/>
        </w:rPr>
        <w:t xml:space="preserve"> indicates that the child/ adult may be at risk </w:t>
      </w:r>
      <w:proofErr w:type="gramStart"/>
      <w:r w:rsidRPr="001E0F0A">
        <w:rPr>
          <w:rFonts w:ascii="Arial" w:eastAsia="Times New Roman" w:hAnsi="Arial" w:cs="Arial"/>
          <w:sz w:val="24"/>
          <w:szCs w:val="24"/>
          <w:lang w:eastAsia="en-GB"/>
        </w:rPr>
        <w:t>of, or</w:t>
      </w:r>
      <w:proofErr w:type="gramEnd"/>
      <w:r w:rsidRPr="001E0F0A">
        <w:rPr>
          <w:rFonts w:ascii="Arial" w:eastAsia="Times New Roman" w:hAnsi="Arial" w:cs="Arial"/>
          <w:sz w:val="24"/>
          <w:szCs w:val="24"/>
          <w:lang w:eastAsia="en-GB"/>
        </w:rPr>
        <w:t xml:space="preserve"> experiencing Sexual Exploitation. The practitioner should then:</w:t>
      </w:r>
    </w:p>
    <w:p w14:paraId="0CA8CA6F" w14:textId="77777777" w:rsidR="007219EC" w:rsidRPr="001E0F0A" w:rsidRDefault="007219EC" w:rsidP="007219EC">
      <w:pPr>
        <w:numPr>
          <w:ilvl w:val="0"/>
          <w:numId w:val="2"/>
        </w:numPr>
        <w:spacing w:after="0" w:line="240" w:lineRule="auto"/>
        <w:contextualSpacing/>
        <w:rPr>
          <w:rFonts w:ascii="Arial" w:eastAsia="Times New Roman" w:hAnsi="Arial" w:cs="Arial"/>
          <w:sz w:val="24"/>
          <w:szCs w:val="24"/>
          <w:lang w:eastAsia="en-GB"/>
        </w:rPr>
      </w:pPr>
      <w:r w:rsidRPr="001E0F0A">
        <w:rPr>
          <w:rFonts w:ascii="Arial" w:eastAsia="Times New Roman" w:hAnsi="Arial" w:cs="Arial"/>
          <w:sz w:val="24"/>
          <w:szCs w:val="24"/>
          <w:lang w:eastAsia="en-GB"/>
        </w:rPr>
        <w:t xml:space="preserve">Use professional judgement regarding the level of risk identified. </w:t>
      </w:r>
    </w:p>
    <w:p w14:paraId="426AB16E" w14:textId="77777777" w:rsidR="007219EC" w:rsidRPr="001E0F0A" w:rsidRDefault="007219EC" w:rsidP="007219EC">
      <w:pPr>
        <w:numPr>
          <w:ilvl w:val="0"/>
          <w:numId w:val="2"/>
        </w:numPr>
        <w:spacing w:after="0" w:line="240" w:lineRule="auto"/>
        <w:contextualSpacing/>
        <w:rPr>
          <w:rFonts w:ascii="Arial" w:eastAsia="Times New Roman" w:hAnsi="Arial" w:cs="Arial"/>
          <w:sz w:val="24"/>
          <w:szCs w:val="24"/>
          <w:lang w:eastAsia="en-GB"/>
        </w:rPr>
      </w:pPr>
      <w:r w:rsidRPr="001E0F0A">
        <w:rPr>
          <w:rFonts w:ascii="Arial" w:eastAsia="Times New Roman" w:hAnsi="Arial" w:cs="Arial"/>
          <w:sz w:val="24"/>
          <w:szCs w:val="24"/>
          <w:lang w:eastAsia="en-GB"/>
        </w:rPr>
        <w:t>Consider any information received from attendances at A+E, unplanned care, WIC; to inform decisions.</w:t>
      </w:r>
    </w:p>
    <w:p w14:paraId="1225B024" w14:textId="77777777" w:rsidR="007219EC" w:rsidRPr="001E0F0A" w:rsidRDefault="007219EC" w:rsidP="007219EC">
      <w:pPr>
        <w:numPr>
          <w:ilvl w:val="0"/>
          <w:numId w:val="2"/>
        </w:numPr>
        <w:spacing w:after="0" w:line="240" w:lineRule="auto"/>
        <w:contextualSpacing/>
        <w:rPr>
          <w:rFonts w:ascii="Arial" w:eastAsia="Times New Roman" w:hAnsi="Arial" w:cs="Arial"/>
          <w:sz w:val="24"/>
          <w:szCs w:val="24"/>
          <w:lang w:eastAsia="en-GB"/>
        </w:rPr>
      </w:pPr>
      <w:r w:rsidRPr="001E0F0A">
        <w:rPr>
          <w:rFonts w:ascii="Arial" w:eastAsia="Times New Roman" w:hAnsi="Arial" w:cs="Arial"/>
          <w:sz w:val="24"/>
          <w:szCs w:val="24"/>
          <w:lang w:eastAsia="en-GB"/>
        </w:rPr>
        <w:t xml:space="preserve">Seek advice from the Named GP for Safeguarding or Social Services to discuss the appropriateness of making a referral.   </w:t>
      </w:r>
    </w:p>
    <w:p w14:paraId="4AE30D20" w14:textId="7E60D652" w:rsidR="007219EC" w:rsidRPr="001E0F0A" w:rsidRDefault="007219EC" w:rsidP="007219EC">
      <w:pPr>
        <w:numPr>
          <w:ilvl w:val="0"/>
          <w:numId w:val="3"/>
        </w:numPr>
        <w:tabs>
          <w:tab w:val="left" w:pos="1425"/>
        </w:tabs>
        <w:spacing w:after="0" w:line="240" w:lineRule="auto"/>
        <w:contextualSpacing/>
        <w:rPr>
          <w:rFonts w:ascii="Arial" w:eastAsia="Times New Roman" w:hAnsi="Arial" w:cs="Arial"/>
          <w:sz w:val="24"/>
          <w:szCs w:val="24"/>
          <w:lang w:eastAsia="en-GB"/>
        </w:rPr>
      </w:pPr>
      <w:r w:rsidRPr="001E0F0A">
        <w:rPr>
          <w:rFonts w:ascii="Arial" w:eastAsia="Times New Roman" w:hAnsi="Arial" w:cs="Arial"/>
          <w:sz w:val="24"/>
          <w:szCs w:val="24"/>
          <w:lang w:eastAsia="en-GB"/>
        </w:rPr>
        <w:t>If submitting a referral into Children or Adult Social Care to follow the Local Safeguarding</w:t>
      </w:r>
      <w:r w:rsidR="00D63972" w:rsidRPr="001E0F0A">
        <w:rPr>
          <w:rFonts w:ascii="Arial" w:eastAsia="Times New Roman" w:hAnsi="Arial" w:cs="Arial"/>
          <w:sz w:val="24"/>
          <w:szCs w:val="24"/>
          <w:lang w:eastAsia="en-GB"/>
        </w:rPr>
        <w:t xml:space="preserve"> procedures, via the following links </w:t>
      </w:r>
    </w:p>
    <w:p w14:paraId="2F600A54" w14:textId="77777777" w:rsidR="00D63972" w:rsidRPr="001E0F0A" w:rsidRDefault="00D63972" w:rsidP="00D63972">
      <w:pPr>
        <w:tabs>
          <w:tab w:val="left" w:pos="1425"/>
        </w:tabs>
        <w:spacing w:after="0" w:line="240" w:lineRule="auto"/>
        <w:ind w:left="180"/>
        <w:contextualSpacing/>
        <w:rPr>
          <w:rFonts w:ascii="Arial" w:eastAsia="Times New Roman" w:hAnsi="Arial" w:cs="Arial"/>
          <w:sz w:val="24"/>
          <w:szCs w:val="24"/>
          <w:lang w:eastAsia="en-GB"/>
        </w:rPr>
      </w:pPr>
    </w:p>
    <w:p w14:paraId="1278F6A2" w14:textId="26DD7CE3" w:rsidR="00D63972" w:rsidRPr="001E0F0A" w:rsidRDefault="00D63972" w:rsidP="00D63972">
      <w:pPr>
        <w:tabs>
          <w:tab w:val="left" w:pos="1425"/>
        </w:tabs>
        <w:spacing w:after="0" w:line="240" w:lineRule="auto"/>
        <w:ind w:left="180"/>
        <w:contextualSpacing/>
        <w:rPr>
          <w:rFonts w:ascii="Arial" w:eastAsia="Times New Roman" w:hAnsi="Arial" w:cs="Arial"/>
          <w:sz w:val="24"/>
          <w:szCs w:val="24"/>
          <w:lang w:eastAsia="en-GB"/>
        </w:rPr>
      </w:pPr>
      <w:proofErr w:type="gramStart"/>
      <w:r w:rsidRPr="001E0F0A">
        <w:rPr>
          <w:rFonts w:ascii="Arial" w:eastAsia="Times New Roman" w:hAnsi="Arial" w:cs="Arial"/>
          <w:sz w:val="24"/>
          <w:szCs w:val="24"/>
          <w:lang w:eastAsia="en-GB"/>
        </w:rPr>
        <w:t>Newcastle :</w:t>
      </w:r>
      <w:proofErr w:type="gramEnd"/>
      <w:r w:rsidRPr="001E0F0A">
        <w:rPr>
          <w:sz w:val="24"/>
          <w:szCs w:val="24"/>
        </w:rPr>
        <w:t xml:space="preserve"> </w:t>
      </w:r>
      <w:hyperlink r:id="rId9" w:history="1">
        <w:r w:rsidRPr="001E0F0A">
          <w:rPr>
            <w:rStyle w:val="Hyperlink"/>
            <w:rFonts w:ascii="Arial" w:eastAsia="Times New Roman" w:hAnsi="Arial" w:cs="Arial"/>
            <w:sz w:val="24"/>
            <w:szCs w:val="24"/>
            <w:lang w:eastAsia="en-GB"/>
          </w:rPr>
          <w:t>https://www.nscb.org.uk/</w:t>
        </w:r>
      </w:hyperlink>
      <w:r w:rsidRPr="001E0F0A">
        <w:rPr>
          <w:rFonts w:ascii="Arial" w:eastAsia="Times New Roman" w:hAnsi="Arial" w:cs="Arial"/>
          <w:sz w:val="24"/>
          <w:szCs w:val="24"/>
          <w:lang w:eastAsia="en-GB"/>
        </w:rPr>
        <w:t xml:space="preserve"> </w:t>
      </w:r>
    </w:p>
    <w:p w14:paraId="1A0CD939" w14:textId="77777777" w:rsidR="00D63972" w:rsidRPr="001E0F0A" w:rsidRDefault="00D63972" w:rsidP="00D63972">
      <w:pPr>
        <w:tabs>
          <w:tab w:val="left" w:pos="1425"/>
        </w:tabs>
        <w:spacing w:after="0" w:line="240" w:lineRule="auto"/>
        <w:ind w:left="180"/>
        <w:contextualSpacing/>
        <w:rPr>
          <w:rFonts w:ascii="Arial" w:eastAsia="Times New Roman" w:hAnsi="Arial" w:cs="Arial"/>
          <w:sz w:val="24"/>
          <w:szCs w:val="24"/>
          <w:lang w:eastAsia="en-GB"/>
        </w:rPr>
      </w:pPr>
    </w:p>
    <w:p w14:paraId="79F6217E" w14:textId="6D9D6EAE" w:rsidR="00D63972" w:rsidRPr="001E0F0A" w:rsidRDefault="00D63972" w:rsidP="00D63972">
      <w:pPr>
        <w:tabs>
          <w:tab w:val="left" w:pos="1425"/>
        </w:tabs>
        <w:spacing w:after="0" w:line="240" w:lineRule="auto"/>
        <w:ind w:left="180"/>
        <w:contextualSpacing/>
        <w:rPr>
          <w:rFonts w:ascii="Arial" w:eastAsia="Times New Roman" w:hAnsi="Arial" w:cs="Arial"/>
          <w:sz w:val="24"/>
          <w:szCs w:val="24"/>
          <w:lang w:eastAsia="en-GB"/>
        </w:rPr>
      </w:pPr>
      <w:proofErr w:type="gramStart"/>
      <w:r w:rsidRPr="001E0F0A">
        <w:rPr>
          <w:rFonts w:ascii="Arial" w:eastAsia="Times New Roman" w:hAnsi="Arial" w:cs="Arial"/>
          <w:sz w:val="24"/>
          <w:szCs w:val="24"/>
          <w:lang w:eastAsia="en-GB"/>
        </w:rPr>
        <w:t>Gateshead :</w:t>
      </w:r>
      <w:proofErr w:type="gramEnd"/>
      <w:r w:rsidRPr="001E0F0A">
        <w:rPr>
          <w:rFonts w:ascii="Arial" w:eastAsia="Times New Roman" w:hAnsi="Arial" w:cs="Arial"/>
          <w:sz w:val="24"/>
          <w:szCs w:val="24"/>
          <w:lang w:eastAsia="en-GB"/>
        </w:rPr>
        <w:t xml:space="preserve"> </w:t>
      </w:r>
      <w:hyperlink r:id="rId10" w:history="1">
        <w:r w:rsidRPr="001E0F0A">
          <w:rPr>
            <w:rStyle w:val="Hyperlink"/>
            <w:rFonts w:ascii="Arial" w:eastAsia="Times New Roman" w:hAnsi="Arial" w:cs="Arial"/>
            <w:sz w:val="24"/>
            <w:szCs w:val="24"/>
            <w:lang w:eastAsia="en-GB"/>
          </w:rPr>
          <w:t>https://www.gatesheadsafeguarding.org.uk/</w:t>
        </w:r>
      </w:hyperlink>
      <w:r w:rsidRPr="001E0F0A">
        <w:rPr>
          <w:rFonts w:ascii="Arial" w:eastAsia="Times New Roman" w:hAnsi="Arial" w:cs="Arial"/>
          <w:sz w:val="24"/>
          <w:szCs w:val="24"/>
          <w:lang w:eastAsia="en-GB"/>
        </w:rPr>
        <w:t xml:space="preserve"> </w:t>
      </w:r>
    </w:p>
    <w:p w14:paraId="037B595F" w14:textId="77777777" w:rsidR="007219EC" w:rsidRPr="001E0F0A" w:rsidRDefault="007219EC" w:rsidP="007219EC">
      <w:pPr>
        <w:spacing w:after="0" w:line="240" w:lineRule="auto"/>
        <w:ind w:left="-180"/>
        <w:rPr>
          <w:rFonts w:ascii="Arial" w:eastAsia="Times New Roman" w:hAnsi="Arial" w:cs="Arial"/>
          <w:sz w:val="24"/>
          <w:szCs w:val="24"/>
          <w:lang w:eastAsia="en-GB"/>
        </w:rPr>
      </w:pPr>
    </w:p>
    <w:p w14:paraId="75EFE75C" w14:textId="77777777" w:rsidR="007219EC" w:rsidRPr="001E0F0A" w:rsidRDefault="007219EC" w:rsidP="001E0F0A">
      <w:pPr>
        <w:ind w:left="-567"/>
        <w:rPr>
          <w:rFonts w:ascii="Arial" w:hAnsi="Arial" w:cs="Arial"/>
          <w:sz w:val="24"/>
          <w:szCs w:val="24"/>
        </w:rPr>
      </w:pPr>
      <w:r w:rsidRPr="001E0F0A">
        <w:rPr>
          <w:rFonts w:ascii="Arial" w:hAnsi="Arial" w:cs="Arial"/>
          <w:sz w:val="24"/>
          <w:szCs w:val="24"/>
        </w:rPr>
        <w:t>Additional information about Child Sexual Exploitation can be found on the NHS England link below.</w:t>
      </w:r>
    </w:p>
    <w:p w14:paraId="026CCC75" w14:textId="3F3EF17D" w:rsidR="00287178" w:rsidRPr="001E0F0A" w:rsidRDefault="001E0F0A" w:rsidP="001E0F0A">
      <w:pPr>
        <w:jc w:val="center"/>
        <w:rPr>
          <w:rFonts w:ascii="Arial" w:eastAsia="Times New Roman" w:hAnsi="Arial" w:cs="Arial"/>
          <w:sz w:val="24"/>
          <w:szCs w:val="24"/>
          <w:lang w:eastAsia="en-GB"/>
        </w:rPr>
      </w:pPr>
      <w:hyperlink r:id="rId11" w:history="1">
        <w:r w:rsidRPr="001E0F0A">
          <w:rPr>
            <w:rStyle w:val="Hyperlink"/>
            <w:rFonts w:ascii="Arial" w:hAnsi="Arial" w:cs="Arial"/>
            <w:sz w:val="24"/>
            <w:szCs w:val="24"/>
          </w:rPr>
          <w:t>https://www.england.nhs.uk/wp-content/uploads/2017/02/cse-pocket-guide.pdf</w:t>
        </w:r>
      </w:hyperlink>
    </w:p>
    <w:sectPr w:rsidR="00287178" w:rsidRPr="001E0F0A" w:rsidSect="001D189A">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202"/>
    <w:multiLevelType w:val="hybridMultilevel"/>
    <w:tmpl w:val="A15E0EFE"/>
    <w:lvl w:ilvl="0" w:tplc="08090001">
      <w:start w:val="1"/>
      <w:numFmt w:val="bullet"/>
      <w:lvlText w:val=""/>
      <w:lvlJc w:val="left"/>
      <w:pPr>
        <w:ind w:left="18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1620" w:hanging="360"/>
      </w:pPr>
      <w:rPr>
        <w:rFonts w:ascii="Wingdings" w:hAnsi="Wingdings" w:hint="default"/>
      </w:rPr>
    </w:lvl>
    <w:lvl w:ilvl="3" w:tplc="08090001">
      <w:start w:val="1"/>
      <w:numFmt w:val="bullet"/>
      <w:lvlText w:val=""/>
      <w:lvlJc w:val="left"/>
      <w:pPr>
        <w:ind w:left="2340" w:hanging="360"/>
      </w:pPr>
      <w:rPr>
        <w:rFonts w:ascii="Symbol" w:hAnsi="Symbol" w:hint="default"/>
      </w:rPr>
    </w:lvl>
    <w:lvl w:ilvl="4" w:tplc="08090003">
      <w:start w:val="1"/>
      <w:numFmt w:val="bullet"/>
      <w:lvlText w:val="o"/>
      <w:lvlJc w:val="left"/>
      <w:pPr>
        <w:ind w:left="3060" w:hanging="360"/>
      </w:pPr>
      <w:rPr>
        <w:rFonts w:ascii="Courier New" w:hAnsi="Courier New" w:cs="Courier New" w:hint="default"/>
      </w:rPr>
    </w:lvl>
    <w:lvl w:ilvl="5" w:tplc="08090005">
      <w:start w:val="1"/>
      <w:numFmt w:val="bullet"/>
      <w:lvlText w:val=""/>
      <w:lvlJc w:val="left"/>
      <w:pPr>
        <w:ind w:left="3780" w:hanging="360"/>
      </w:pPr>
      <w:rPr>
        <w:rFonts w:ascii="Wingdings" w:hAnsi="Wingdings" w:hint="default"/>
      </w:rPr>
    </w:lvl>
    <w:lvl w:ilvl="6" w:tplc="08090001">
      <w:start w:val="1"/>
      <w:numFmt w:val="bullet"/>
      <w:lvlText w:val=""/>
      <w:lvlJc w:val="left"/>
      <w:pPr>
        <w:ind w:left="4500" w:hanging="360"/>
      </w:pPr>
      <w:rPr>
        <w:rFonts w:ascii="Symbol" w:hAnsi="Symbol" w:hint="default"/>
      </w:rPr>
    </w:lvl>
    <w:lvl w:ilvl="7" w:tplc="08090003">
      <w:start w:val="1"/>
      <w:numFmt w:val="bullet"/>
      <w:lvlText w:val="o"/>
      <w:lvlJc w:val="left"/>
      <w:pPr>
        <w:ind w:left="5220" w:hanging="360"/>
      </w:pPr>
      <w:rPr>
        <w:rFonts w:ascii="Courier New" w:hAnsi="Courier New" w:cs="Courier New" w:hint="default"/>
      </w:rPr>
    </w:lvl>
    <w:lvl w:ilvl="8" w:tplc="08090005">
      <w:start w:val="1"/>
      <w:numFmt w:val="bullet"/>
      <w:lvlText w:val=""/>
      <w:lvlJc w:val="left"/>
      <w:pPr>
        <w:ind w:left="5940" w:hanging="360"/>
      </w:pPr>
      <w:rPr>
        <w:rFonts w:ascii="Wingdings" w:hAnsi="Wingdings" w:hint="default"/>
      </w:rPr>
    </w:lvl>
  </w:abstractNum>
  <w:abstractNum w:abstractNumId="1" w15:restartNumberingAfterBreak="0">
    <w:nsid w:val="2A0706A5"/>
    <w:multiLevelType w:val="hybridMultilevel"/>
    <w:tmpl w:val="BC1AB048"/>
    <w:lvl w:ilvl="0" w:tplc="08090001">
      <w:start w:val="1"/>
      <w:numFmt w:val="bullet"/>
      <w:lvlText w:val=""/>
      <w:lvlJc w:val="left"/>
      <w:pPr>
        <w:ind w:left="180" w:hanging="360"/>
      </w:pPr>
      <w:rPr>
        <w:rFonts w:ascii="Symbol" w:hAnsi="Symbol" w:hint="default"/>
      </w:rPr>
    </w:lvl>
    <w:lvl w:ilvl="1" w:tplc="08090003">
      <w:start w:val="1"/>
      <w:numFmt w:val="bullet"/>
      <w:lvlText w:val="o"/>
      <w:lvlJc w:val="left"/>
      <w:pPr>
        <w:ind w:left="900" w:hanging="360"/>
      </w:pPr>
      <w:rPr>
        <w:rFonts w:ascii="Courier New" w:hAnsi="Courier New" w:cs="Courier New" w:hint="default"/>
      </w:rPr>
    </w:lvl>
    <w:lvl w:ilvl="2" w:tplc="08090005">
      <w:start w:val="1"/>
      <w:numFmt w:val="bullet"/>
      <w:lvlText w:val=""/>
      <w:lvlJc w:val="left"/>
      <w:pPr>
        <w:ind w:left="1620" w:hanging="360"/>
      </w:pPr>
      <w:rPr>
        <w:rFonts w:ascii="Wingdings" w:hAnsi="Wingdings" w:hint="default"/>
      </w:rPr>
    </w:lvl>
    <w:lvl w:ilvl="3" w:tplc="08090001">
      <w:start w:val="1"/>
      <w:numFmt w:val="bullet"/>
      <w:lvlText w:val=""/>
      <w:lvlJc w:val="left"/>
      <w:pPr>
        <w:ind w:left="2340" w:hanging="360"/>
      </w:pPr>
      <w:rPr>
        <w:rFonts w:ascii="Symbol" w:hAnsi="Symbol" w:hint="default"/>
      </w:rPr>
    </w:lvl>
    <w:lvl w:ilvl="4" w:tplc="08090003">
      <w:start w:val="1"/>
      <w:numFmt w:val="bullet"/>
      <w:lvlText w:val="o"/>
      <w:lvlJc w:val="left"/>
      <w:pPr>
        <w:ind w:left="3060" w:hanging="360"/>
      </w:pPr>
      <w:rPr>
        <w:rFonts w:ascii="Courier New" w:hAnsi="Courier New" w:cs="Courier New" w:hint="default"/>
      </w:rPr>
    </w:lvl>
    <w:lvl w:ilvl="5" w:tplc="08090005">
      <w:start w:val="1"/>
      <w:numFmt w:val="bullet"/>
      <w:lvlText w:val=""/>
      <w:lvlJc w:val="left"/>
      <w:pPr>
        <w:ind w:left="3780" w:hanging="360"/>
      </w:pPr>
      <w:rPr>
        <w:rFonts w:ascii="Wingdings" w:hAnsi="Wingdings" w:hint="default"/>
      </w:rPr>
    </w:lvl>
    <w:lvl w:ilvl="6" w:tplc="08090001">
      <w:start w:val="1"/>
      <w:numFmt w:val="bullet"/>
      <w:lvlText w:val=""/>
      <w:lvlJc w:val="left"/>
      <w:pPr>
        <w:ind w:left="4500" w:hanging="360"/>
      </w:pPr>
      <w:rPr>
        <w:rFonts w:ascii="Symbol" w:hAnsi="Symbol" w:hint="default"/>
      </w:rPr>
    </w:lvl>
    <w:lvl w:ilvl="7" w:tplc="08090003">
      <w:start w:val="1"/>
      <w:numFmt w:val="bullet"/>
      <w:lvlText w:val="o"/>
      <w:lvlJc w:val="left"/>
      <w:pPr>
        <w:ind w:left="5220" w:hanging="360"/>
      </w:pPr>
      <w:rPr>
        <w:rFonts w:ascii="Courier New" w:hAnsi="Courier New" w:cs="Courier New" w:hint="default"/>
      </w:rPr>
    </w:lvl>
    <w:lvl w:ilvl="8" w:tplc="08090005">
      <w:start w:val="1"/>
      <w:numFmt w:val="bullet"/>
      <w:lvlText w:val=""/>
      <w:lvlJc w:val="left"/>
      <w:pPr>
        <w:ind w:left="5940" w:hanging="360"/>
      </w:pPr>
      <w:rPr>
        <w:rFonts w:ascii="Wingdings" w:hAnsi="Wingdings" w:hint="default"/>
      </w:rPr>
    </w:lvl>
  </w:abstractNum>
  <w:abstractNum w:abstractNumId="2" w15:restartNumberingAfterBreak="0">
    <w:nsid w:val="2AC872FE"/>
    <w:multiLevelType w:val="hybridMultilevel"/>
    <w:tmpl w:val="56FA500E"/>
    <w:lvl w:ilvl="0" w:tplc="08090001">
      <w:start w:val="1"/>
      <w:numFmt w:val="bullet"/>
      <w:lvlText w:val=""/>
      <w:lvlJc w:val="left"/>
      <w:pPr>
        <w:ind w:left="65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abstractNum w:abstractNumId="3" w15:restartNumberingAfterBreak="0">
    <w:nsid w:val="44151D81"/>
    <w:multiLevelType w:val="hybridMultilevel"/>
    <w:tmpl w:val="4BEE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8568108">
    <w:abstractNumId w:val="2"/>
  </w:num>
  <w:num w:numId="2" w16cid:durableId="1563254000">
    <w:abstractNumId w:val="0"/>
  </w:num>
  <w:num w:numId="3" w16cid:durableId="1456172218">
    <w:abstractNumId w:val="1"/>
  </w:num>
  <w:num w:numId="4" w16cid:durableId="958299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EC"/>
    <w:rsid w:val="00185E21"/>
    <w:rsid w:val="001D189A"/>
    <w:rsid w:val="001E0F0A"/>
    <w:rsid w:val="002116A4"/>
    <w:rsid w:val="00287178"/>
    <w:rsid w:val="002C6482"/>
    <w:rsid w:val="00306B1F"/>
    <w:rsid w:val="003D433D"/>
    <w:rsid w:val="00612002"/>
    <w:rsid w:val="007219EC"/>
    <w:rsid w:val="00A04D2C"/>
    <w:rsid w:val="00A503DD"/>
    <w:rsid w:val="00D63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8A49"/>
  <w15:docId w15:val="{28FDA4D8-7D83-4B61-871A-104BB99A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uiPriority w:val="59"/>
    <w:rsid w:val="007219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9EC"/>
    <w:rPr>
      <w:color w:val="0000FF"/>
      <w:u w:val="single"/>
    </w:rPr>
  </w:style>
  <w:style w:type="paragraph" w:styleId="BalloonText">
    <w:name w:val="Balloon Text"/>
    <w:basedOn w:val="Normal"/>
    <w:link w:val="BalloonTextChar"/>
    <w:uiPriority w:val="99"/>
    <w:semiHidden/>
    <w:unhideWhenUsed/>
    <w:rsid w:val="00721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EC"/>
    <w:rPr>
      <w:rFonts w:ascii="Tahoma" w:hAnsi="Tahoma" w:cs="Tahoma"/>
      <w:sz w:val="16"/>
      <w:szCs w:val="16"/>
    </w:rPr>
  </w:style>
  <w:style w:type="character" w:styleId="FollowedHyperlink">
    <w:name w:val="FollowedHyperlink"/>
    <w:basedOn w:val="DefaultParagraphFont"/>
    <w:uiPriority w:val="99"/>
    <w:semiHidden/>
    <w:unhideWhenUsed/>
    <w:rsid w:val="00D63972"/>
    <w:rPr>
      <w:color w:val="800080" w:themeColor="followedHyperlink"/>
      <w:u w:val="single"/>
    </w:rPr>
  </w:style>
  <w:style w:type="paragraph" w:styleId="ListParagraph">
    <w:name w:val="List Paragraph"/>
    <w:basedOn w:val="Normal"/>
    <w:uiPriority w:val="34"/>
    <w:qFormat/>
    <w:rsid w:val="001D189A"/>
    <w:pPr>
      <w:ind w:left="720"/>
      <w:contextualSpacing/>
    </w:pPr>
  </w:style>
  <w:style w:type="character" w:styleId="UnresolvedMention">
    <w:name w:val="Unresolved Mention"/>
    <w:basedOn w:val="DefaultParagraphFont"/>
    <w:uiPriority w:val="99"/>
    <w:semiHidden/>
    <w:unhideWhenUsed/>
    <w:rsid w:val="001E0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wp-content/uploads/2017/02/cse-pocket-guide.pdf" TargetMode="External"/><Relationship Id="rId5" Type="http://schemas.openxmlformats.org/officeDocument/2006/relationships/styles" Target="styles.xml"/><Relationship Id="rId10" Type="http://schemas.openxmlformats.org/officeDocument/2006/relationships/hyperlink" Target="https://www.gatesheadsafeguarding.org.uk/" TargetMode="External"/><Relationship Id="rId4" Type="http://schemas.openxmlformats.org/officeDocument/2006/relationships/numbering" Target="numbering.xml"/><Relationship Id="rId9" Type="http://schemas.openxmlformats.org/officeDocument/2006/relationships/hyperlink" Target="https://www.nsc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C520A443CD2347BA9398A5F07E8D0C" ma:contentTypeVersion="0" ma:contentTypeDescription="Create a new document." ma:contentTypeScope="" ma:versionID="d135fb0a8d6ca16c95298b7a242d391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8E8AC-6271-47E9-A72B-8CC7233144C4}">
  <ds:schemaRefs>
    <ds:schemaRef ds:uri="http://schemas.microsoft.com/sharepoint/v3/contenttype/forms"/>
  </ds:schemaRefs>
</ds:datastoreItem>
</file>

<file path=customXml/itemProps2.xml><?xml version="1.0" encoding="utf-8"?>
<ds:datastoreItem xmlns:ds="http://schemas.openxmlformats.org/officeDocument/2006/customXml" ds:itemID="{3FEC0394-249E-4AC3-B8B1-E96EDF5928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9BE136-DD2E-4C00-A910-D3952E1AA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North of Tyne</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Corrigan (NHS Newcastle Gateshead CCG)</dc:creator>
  <cp:lastModifiedBy>BRAMLEY, Catherine (NHS NORTH EAST AND NORTH CUMBRIA ICB - 00P)</cp:lastModifiedBy>
  <cp:revision>2</cp:revision>
  <dcterms:created xsi:type="dcterms:W3CDTF">2026-02-17T16:38:00Z</dcterms:created>
  <dcterms:modified xsi:type="dcterms:W3CDTF">2026-02-17T16:38:00Z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0x010100CBC520A443CD2347BA9398A5F07E8D0C</vt:lpwstr>
  </property>
</Properties>
</file>